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17" w:rsidRPr="007E59EA" w:rsidRDefault="007E59EA">
      <w:pPr>
        <w:rPr>
          <w:color w:val="FF0000"/>
        </w:rPr>
      </w:pPr>
      <w:r w:rsidRPr="007E59EA">
        <w:rPr>
          <w:color w:val="FF0000"/>
          <w:highlight w:val="yellow"/>
        </w:rPr>
        <w:t xml:space="preserve">!!! </w:t>
      </w:r>
      <w:r w:rsidR="007A6E4A">
        <w:rPr>
          <w:color w:val="FF0000"/>
        </w:rPr>
        <w:t>Configuration délicate…</w:t>
      </w:r>
    </w:p>
    <w:p w:rsidR="002F1C0C" w:rsidRPr="002F1C0C" w:rsidRDefault="005424B2" w:rsidP="002F1C0C">
      <w:pPr>
        <w:pStyle w:val="Titre"/>
      </w:pPr>
      <w:r>
        <w:t>VLC</w:t>
      </w:r>
      <w:r w:rsidR="002F1C0C" w:rsidRPr="002F1C0C">
        <w:t xml:space="preserve"> – mode d’emploi</w:t>
      </w:r>
    </w:p>
    <w:p w:rsidR="005424B2" w:rsidRDefault="005424B2" w:rsidP="005424B2">
      <w:r>
        <w:t>Très largement installé sur les réseaux des établissements.</w:t>
      </w:r>
    </w:p>
    <w:p w:rsidR="005424B2" w:rsidRDefault="007A6E4A" w:rsidP="005424B2">
      <w:r>
        <w:rPr>
          <w:lang w:eastAsia="fr-FR"/>
        </w:rPr>
        <w:t>Le curseur n’est pas visible, seule zone enregistrable = bureau (il faudra donc</w:t>
      </w:r>
      <w:r w:rsidR="008C477B">
        <w:rPr>
          <w:lang w:eastAsia="fr-FR"/>
        </w:rPr>
        <w:t xml:space="preserve"> penser-</w:t>
      </w:r>
      <w:r>
        <w:rPr>
          <w:lang w:eastAsia="fr-FR"/>
        </w:rPr>
        <w:t xml:space="preserve">fonctionner en plein écran et couper le début et la fin de la vidéo…). Si vraiment vous pensez utiliser cette solution, optez pour le format Vidéo </w:t>
      </w:r>
      <w:proofErr w:type="spellStart"/>
      <w:r>
        <w:rPr>
          <w:lang w:eastAsia="fr-FR"/>
        </w:rPr>
        <w:t>Youtube</w:t>
      </w:r>
      <w:proofErr w:type="spellEnd"/>
      <w:r>
        <w:rPr>
          <w:lang w:eastAsia="fr-FR"/>
        </w:rPr>
        <w:t xml:space="preserve"> HD qui produit une vidéo .mp4. </w:t>
      </w:r>
      <w:hyperlink r:id="rId6" w:history="1">
        <w:r w:rsidRPr="00284B40">
          <w:rPr>
            <w:rStyle w:val="Lienhypertexte"/>
          </w:rPr>
          <w:t xml:space="preserve"> </w:t>
        </w:r>
        <w:proofErr w:type="gramStart"/>
        <w:r w:rsidRPr="00284B40">
          <w:rPr>
            <w:rStyle w:val="Lienhypertexte"/>
          </w:rPr>
          <w:t>wiki</w:t>
        </w:r>
        <w:proofErr w:type="gramEnd"/>
        <w:r w:rsidRPr="00284B40">
          <w:rPr>
            <w:rStyle w:val="Lienhypertexte"/>
          </w:rPr>
          <w:t xml:space="preserve"> </w:t>
        </w:r>
        <w:proofErr w:type="spellStart"/>
        <w:r w:rsidRPr="00284B40">
          <w:rPr>
            <w:rStyle w:val="Lienhypertexte"/>
          </w:rPr>
          <w:t>videolan</w:t>
        </w:r>
        <w:proofErr w:type="spellEnd"/>
        <w:r w:rsidRPr="00284B40">
          <w:rPr>
            <w:rStyle w:val="Lienhypertexte"/>
          </w:rPr>
          <w:t>.</w:t>
        </w:r>
      </w:hyperlink>
    </w:p>
    <w:p w:rsidR="005424B2" w:rsidRDefault="005424B2" w:rsidP="005424B2">
      <w:pPr>
        <w:pStyle w:val="Titre1"/>
      </w:pPr>
      <w:bookmarkStart w:id="0" w:name="_Toc511399306"/>
      <w:bookmarkStart w:id="1" w:name="_Toc511497980"/>
      <w:r>
        <w:t>Procédure</w:t>
      </w:r>
      <w:bookmarkEnd w:id="0"/>
      <w:r>
        <w:t xml:space="preserve"> pour une capture</w:t>
      </w:r>
      <w:bookmarkEnd w:id="1"/>
    </w:p>
    <w:p w:rsidR="005424B2" w:rsidRPr="00FF419D" w:rsidRDefault="005424B2" w:rsidP="005424B2">
      <w:pPr>
        <w:rPr>
          <w:lang w:eastAsia="fr-FR"/>
        </w:rPr>
      </w:pPr>
      <w:r>
        <w:rPr>
          <w:lang w:eastAsia="fr-FR"/>
        </w:rPr>
        <w:t>Média&gt;Ouvrir un périphérique de capture</w:t>
      </w:r>
    </w:p>
    <w:p w:rsidR="005424B2" w:rsidRPr="005424B2" w:rsidRDefault="005424B2" w:rsidP="005424B2">
      <w:pPr>
        <w:rPr>
          <w:lang w:eastAsia="fr-FR"/>
        </w:rPr>
      </w:pPr>
    </w:p>
    <w:p w:rsidR="005424B2" w:rsidRPr="005424B2" w:rsidRDefault="005424B2" w:rsidP="005424B2">
      <w:pPr>
        <w:pStyle w:val="Titre1"/>
      </w:pPr>
      <w:r>
        <w:t>Procédure pour une converstion</w:t>
      </w:r>
    </w:p>
    <w:p w:rsidR="005424B2" w:rsidRPr="00FF419D" w:rsidRDefault="005424B2" w:rsidP="005424B2">
      <w:pPr>
        <w:rPr>
          <w:lang w:eastAsia="fr-FR"/>
        </w:rPr>
      </w:pPr>
      <w:r>
        <w:rPr>
          <w:lang w:eastAsia="fr-FR"/>
        </w:rPr>
        <w:t>Média&gt;Convertir / Enregistrer</w:t>
      </w:r>
    </w:p>
    <w:p w:rsidR="005424B2" w:rsidRDefault="005424B2" w:rsidP="005424B2">
      <w:r>
        <w:rPr>
          <w:noProof/>
          <w:lang w:eastAsia="fr-FR"/>
        </w:rPr>
        <w:drawing>
          <wp:inline distT="0" distB="0" distL="0" distR="0">
            <wp:extent cx="3811270" cy="3084830"/>
            <wp:effectExtent l="19050" t="0" r="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4B2" w:rsidRDefault="005424B2" w:rsidP="005424B2">
      <w:r>
        <w:t>Ajouter …</w:t>
      </w:r>
    </w:p>
    <w:p w:rsidR="005424B2" w:rsidRDefault="005424B2" w:rsidP="005424B2">
      <w:r>
        <w:rPr>
          <w:noProof/>
          <w:lang w:eastAsia="fr-FR"/>
        </w:rPr>
        <w:lastRenderedPageBreak/>
        <w:drawing>
          <wp:inline distT="0" distB="0" distL="0" distR="0">
            <wp:extent cx="4272915" cy="3435350"/>
            <wp:effectExtent l="1905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4B2" w:rsidRDefault="005424B2" w:rsidP="005424B2"/>
    <w:p w:rsidR="005424B2" w:rsidRDefault="005424B2" w:rsidP="005424B2">
      <w:r>
        <w:t xml:space="preserve">Convertir / Enregistrer </w:t>
      </w:r>
      <w:r>
        <w:rPr>
          <w:noProof/>
          <w:lang w:eastAsia="fr-FR"/>
        </w:rPr>
        <w:drawing>
          <wp:inline distT="0" distB="0" distL="0" distR="0">
            <wp:extent cx="1282065" cy="375920"/>
            <wp:effectExtent l="19050" t="0" r="0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4B2" w:rsidRDefault="005424B2" w:rsidP="005424B2">
      <w:r>
        <w:t>Choisir le format de conversion (</w:t>
      </w:r>
      <w:proofErr w:type="spellStart"/>
      <w:r>
        <w:t>webm</w:t>
      </w:r>
      <w:proofErr w:type="spellEnd"/>
      <w:r>
        <w:t xml:space="preserve"> de préférence)</w:t>
      </w:r>
    </w:p>
    <w:p w:rsidR="005424B2" w:rsidRDefault="005424B2" w:rsidP="005424B2">
      <w:r>
        <w:rPr>
          <w:noProof/>
          <w:lang w:eastAsia="fr-FR"/>
        </w:rPr>
        <w:drawing>
          <wp:inline distT="0" distB="0" distL="0" distR="0">
            <wp:extent cx="4341495" cy="3683000"/>
            <wp:effectExtent l="19050" t="0" r="1905" b="0"/>
            <wp:docPr id="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4B2" w:rsidRDefault="005424B2" w:rsidP="005424B2">
      <w:r>
        <w:t>Nommer le fichier de destination</w:t>
      </w:r>
    </w:p>
    <w:p w:rsidR="005424B2" w:rsidRDefault="005424B2" w:rsidP="005424B2">
      <w:r>
        <w:rPr>
          <w:noProof/>
          <w:lang w:eastAsia="fr-FR"/>
        </w:rPr>
        <w:lastRenderedPageBreak/>
        <w:drawing>
          <wp:inline distT="0" distB="0" distL="0" distR="0">
            <wp:extent cx="4418330" cy="3683000"/>
            <wp:effectExtent l="19050" t="0" r="1270" b="0"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4B2" w:rsidRDefault="005424B2" w:rsidP="005424B2">
      <w:r>
        <w:t xml:space="preserve">Démarrer </w:t>
      </w:r>
      <w:r>
        <w:rPr>
          <w:noProof/>
          <w:lang w:eastAsia="fr-FR"/>
        </w:rPr>
        <w:drawing>
          <wp:inline distT="0" distB="0" distL="0" distR="0">
            <wp:extent cx="734695" cy="247650"/>
            <wp:effectExtent l="19050" t="0" r="8255" b="0"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B2" w:rsidRDefault="00B630B2" w:rsidP="005424B2"/>
    <w:sectPr w:rsidR="00B630B2" w:rsidSect="00E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923C48"/>
    <w:lvl w:ilvl="0">
      <w:start w:val="1"/>
      <w:numFmt w:val="decimal"/>
      <w:pStyle w:val="Titre1"/>
      <w:suff w:val="space"/>
      <w:lvlText w:val="%1. "/>
      <w:lvlJc w:val="left"/>
      <w:pPr>
        <w:ind w:left="623" w:hanging="283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Letter"/>
      <w:pStyle w:val="Titre3"/>
      <w:suff w:val="space"/>
      <w:lvlText w:val="%1.%2.%3."/>
      <w:lvlJc w:val="left"/>
      <w:pPr>
        <w:ind w:left="1190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283"/>
      </w:pPr>
      <w:rPr>
        <w:rFonts w:hint="default"/>
      </w:rPr>
    </w:lvl>
  </w:abstractNum>
  <w:abstractNum w:abstractNumId="1">
    <w:nsid w:val="07155333"/>
    <w:multiLevelType w:val="hybridMultilevel"/>
    <w:tmpl w:val="598816F4"/>
    <w:lvl w:ilvl="0" w:tplc="454E1F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60C3A"/>
    <w:multiLevelType w:val="hybridMultilevel"/>
    <w:tmpl w:val="99FA7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F48B2"/>
    <w:multiLevelType w:val="hybridMultilevel"/>
    <w:tmpl w:val="C972D0CA"/>
    <w:lvl w:ilvl="0" w:tplc="29E001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F0E39"/>
    <w:rsid w:val="00032871"/>
    <w:rsid w:val="002174E6"/>
    <w:rsid w:val="002F1C0C"/>
    <w:rsid w:val="003F0E39"/>
    <w:rsid w:val="0040206E"/>
    <w:rsid w:val="0046555D"/>
    <w:rsid w:val="00494706"/>
    <w:rsid w:val="004E6937"/>
    <w:rsid w:val="0051349B"/>
    <w:rsid w:val="005424B2"/>
    <w:rsid w:val="00594CE6"/>
    <w:rsid w:val="005D7DF7"/>
    <w:rsid w:val="00644F74"/>
    <w:rsid w:val="006A19AE"/>
    <w:rsid w:val="007A6E4A"/>
    <w:rsid w:val="007E59EA"/>
    <w:rsid w:val="008123CA"/>
    <w:rsid w:val="008245C0"/>
    <w:rsid w:val="00867A4D"/>
    <w:rsid w:val="008C477B"/>
    <w:rsid w:val="008E603C"/>
    <w:rsid w:val="009942E8"/>
    <w:rsid w:val="009E4DC1"/>
    <w:rsid w:val="00A934A5"/>
    <w:rsid w:val="00B0630A"/>
    <w:rsid w:val="00B071FC"/>
    <w:rsid w:val="00B630B2"/>
    <w:rsid w:val="00C03846"/>
    <w:rsid w:val="00C0711E"/>
    <w:rsid w:val="00C971C8"/>
    <w:rsid w:val="00CC62E8"/>
    <w:rsid w:val="00CE17B8"/>
    <w:rsid w:val="00D1119D"/>
    <w:rsid w:val="00D66C54"/>
    <w:rsid w:val="00D8086F"/>
    <w:rsid w:val="00DD6E5A"/>
    <w:rsid w:val="00E32B6B"/>
    <w:rsid w:val="00E37BA9"/>
    <w:rsid w:val="00E53117"/>
    <w:rsid w:val="00F4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17"/>
  </w:style>
  <w:style w:type="paragraph" w:styleId="Titre1">
    <w:name w:val="heading 1"/>
    <w:basedOn w:val="Normal"/>
    <w:next w:val="Normal"/>
    <w:link w:val="Titre1Car"/>
    <w:uiPriority w:val="9"/>
    <w:qFormat/>
    <w:rsid w:val="00E32B6B"/>
    <w:pPr>
      <w:keepNext/>
      <w:keepLines/>
      <w:widowControl w:val="0"/>
      <w:numPr>
        <w:numId w:val="3"/>
      </w:numPr>
      <w:suppressAutoHyphens/>
      <w:spacing w:before="120" w:after="120" w:line="240" w:lineRule="auto"/>
      <w:ind w:right="-2"/>
      <w:outlineLvl w:val="0"/>
    </w:pPr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B6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2B6B"/>
    <w:pPr>
      <w:keepNext/>
      <w:keepLines/>
      <w:widowControl w:val="0"/>
      <w:numPr>
        <w:ilvl w:val="2"/>
        <w:numId w:val="3"/>
      </w:numPr>
      <w:suppressAutoHyphens/>
      <w:spacing w:before="120" w:after="120" w:line="240" w:lineRule="auto"/>
      <w:ind w:right="-2"/>
      <w:jc w:val="both"/>
      <w:outlineLvl w:val="2"/>
    </w:pPr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2B6B"/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32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B6B"/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34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349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F1C0C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A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A19AE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24B2"/>
    <w:pPr>
      <w:widowControl/>
      <w:numPr>
        <w:numId w:val="0"/>
      </w:numPr>
      <w:suppressAutoHyphens w:val="0"/>
      <w:spacing w:before="480" w:after="0" w:line="276" w:lineRule="auto"/>
      <w:ind w:right="0"/>
      <w:outlineLvl w:val="9"/>
    </w:pPr>
    <w:rPr>
      <w:bCs/>
      <w:noProof w:val="0"/>
      <w:color w:val="365F91" w:themeColor="accent1" w:themeShade="BF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5424B2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videolan.org/Documentation:Play_HowTo/Basic_Use_0.9/Opening_modes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F3E6-64EB-475E-B0B7-2E4A3FB5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Creton</dc:creator>
  <cp:lastModifiedBy>Xavier Creton</cp:lastModifiedBy>
  <cp:revision>4</cp:revision>
  <dcterms:created xsi:type="dcterms:W3CDTF">2018-04-14T17:38:00Z</dcterms:created>
  <dcterms:modified xsi:type="dcterms:W3CDTF">2018-05-10T16:33:00Z</dcterms:modified>
</cp:coreProperties>
</file>